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C8" w:rsidRDefault="000A2AC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2AC8" w:rsidRDefault="000A2AC8">
      <w:pPr>
        <w:pStyle w:val="ConsPlusNormal"/>
      </w:pPr>
    </w:p>
    <w:p w:rsidR="000A2AC8" w:rsidRDefault="000A2AC8">
      <w:pPr>
        <w:pStyle w:val="ConsPlusTitle"/>
        <w:jc w:val="center"/>
      </w:pPr>
      <w:r>
        <w:t>ПРАВИТЕЛЬСТВО НОВОСИБИРСКОЙ ОБЛАСТИ</w:t>
      </w:r>
    </w:p>
    <w:p w:rsidR="000A2AC8" w:rsidRDefault="000A2AC8">
      <w:pPr>
        <w:pStyle w:val="ConsPlusTitle"/>
        <w:jc w:val="center"/>
      </w:pPr>
    </w:p>
    <w:p w:rsidR="000A2AC8" w:rsidRDefault="000A2AC8">
      <w:pPr>
        <w:pStyle w:val="ConsPlusTitle"/>
        <w:jc w:val="center"/>
      </w:pPr>
      <w:r>
        <w:t>ПОСТАНОВЛЕНИЕ</w:t>
      </w:r>
    </w:p>
    <w:p w:rsidR="000A2AC8" w:rsidRDefault="000A2AC8">
      <w:pPr>
        <w:pStyle w:val="ConsPlusTitle"/>
        <w:jc w:val="center"/>
      </w:pPr>
      <w:r>
        <w:t>от 28 декабря 2011 г. N 607-п</w:t>
      </w:r>
    </w:p>
    <w:p w:rsidR="000A2AC8" w:rsidRDefault="000A2AC8">
      <w:pPr>
        <w:pStyle w:val="ConsPlusTitle"/>
        <w:jc w:val="center"/>
      </w:pPr>
    </w:p>
    <w:p w:rsidR="000A2AC8" w:rsidRDefault="000A2AC8">
      <w:pPr>
        <w:pStyle w:val="ConsPlusTitle"/>
        <w:jc w:val="center"/>
      </w:pPr>
      <w:r>
        <w:t>О КОНКУРСЕ "НАДЕЖНЫЙ РАБОТОДАТЕЛЬ" В НОВОСИБИРСКОЙ ОБЛАСТИ</w:t>
      </w:r>
    </w:p>
    <w:p w:rsidR="000A2AC8" w:rsidRDefault="000A2AC8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0A2AC8" w:rsidRDefault="000A2AC8">
      <w:pPr>
        <w:pStyle w:val="ConsPlusNormal"/>
        <w:jc w:val="center"/>
      </w:pPr>
      <w:r>
        <w:t>от 24.11.2014 N 459-п)</w:t>
      </w:r>
    </w:p>
    <w:p w:rsidR="000A2AC8" w:rsidRDefault="000A2AC8">
      <w:pPr>
        <w:pStyle w:val="ConsPlusNormal"/>
        <w:jc w:val="center"/>
      </w:pPr>
    </w:p>
    <w:p w:rsidR="000A2AC8" w:rsidRDefault="000A2AC8">
      <w:pPr>
        <w:pStyle w:val="ConsPlusNormal"/>
        <w:ind w:firstLine="540"/>
        <w:jc w:val="both"/>
      </w:pPr>
      <w:r>
        <w:t>В целях поощрения организаций Новосибирской области за вклад в стабилизацию рынка труда Новосибирской области и улучшение условий труда работников организаций Правительство Новосибирской области постановляет:</w:t>
      </w:r>
    </w:p>
    <w:p w:rsidR="000A2AC8" w:rsidRDefault="000A2AC8">
      <w:pPr>
        <w:pStyle w:val="ConsPlusNormal"/>
        <w:ind w:firstLine="540"/>
        <w:jc w:val="both"/>
      </w:pPr>
      <w:r>
        <w:t>1. Установить, что на территории Новосибирской области ежегодно проводится конкурс "Надежный работодатель".</w:t>
      </w:r>
    </w:p>
    <w:p w:rsidR="000A2AC8" w:rsidRDefault="000A2AC8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конкурсе "Надежный работодатель" в Новосибирской области.</w:t>
      </w:r>
    </w:p>
    <w:p w:rsidR="000A2AC8" w:rsidRDefault="000A2AC8">
      <w:pPr>
        <w:pStyle w:val="ConsPlusNormal"/>
        <w:ind w:firstLine="540"/>
        <w:jc w:val="both"/>
      </w:pPr>
      <w:r>
        <w:t>3. Министерству труда, занятости и трудовых ресурсов Новосибирской области (Шмидт И.В.) ежегодно проводить конкурс "Надежный работодатель" в Новосибирской области.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jc w:val="right"/>
      </w:pPr>
      <w:r>
        <w:t>Губернатор Новосибирской области</w:t>
      </w:r>
    </w:p>
    <w:p w:rsidR="000A2AC8" w:rsidRDefault="000A2AC8">
      <w:pPr>
        <w:pStyle w:val="ConsPlusNormal"/>
        <w:jc w:val="right"/>
      </w:pPr>
      <w:r>
        <w:t>В.А.ЮРЧЕНКО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jc w:val="right"/>
      </w:pPr>
      <w:r>
        <w:t>Утверждено</w:t>
      </w:r>
    </w:p>
    <w:p w:rsidR="000A2AC8" w:rsidRDefault="000A2AC8">
      <w:pPr>
        <w:pStyle w:val="ConsPlusNormal"/>
        <w:jc w:val="right"/>
      </w:pPr>
      <w:r>
        <w:t>постановлением</w:t>
      </w:r>
    </w:p>
    <w:p w:rsidR="000A2AC8" w:rsidRDefault="000A2AC8">
      <w:pPr>
        <w:pStyle w:val="ConsPlusNormal"/>
        <w:jc w:val="right"/>
      </w:pPr>
      <w:r>
        <w:t>Правительства Новосибирской области</w:t>
      </w:r>
    </w:p>
    <w:p w:rsidR="000A2AC8" w:rsidRDefault="000A2AC8">
      <w:pPr>
        <w:pStyle w:val="ConsPlusNormal"/>
        <w:jc w:val="right"/>
      </w:pPr>
      <w:r>
        <w:t>от 28.12.2011 N 607-п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Title"/>
        <w:jc w:val="center"/>
      </w:pPr>
      <w:bookmarkStart w:id="1" w:name="P27"/>
      <w:bookmarkEnd w:id="1"/>
      <w:r>
        <w:t>ПОЛОЖЕНИЕ</w:t>
      </w:r>
    </w:p>
    <w:p w:rsidR="000A2AC8" w:rsidRDefault="000A2AC8">
      <w:pPr>
        <w:pStyle w:val="ConsPlusTitle"/>
        <w:jc w:val="center"/>
      </w:pPr>
      <w:r>
        <w:t>О КОНКУРСЕ "НАДЕЖНЫЙ РАБОТОДАТЕЛЬ" В НОВОСИБИРСКОЙ ОБЛАСТИ</w:t>
      </w:r>
    </w:p>
    <w:p w:rsidR="000A2AC8" w:rsidRDefault="000A2AC8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0A2AC8" w:rsidRDefault="000A2AC8">
      <w:pPr>
        <w:pStyle w:val="ConsPlusNormal"/>
        <w:jc w:val="center"/>
      </w:pPr>
      <w:r>
        <w:t>от 24.11.2014 N 459-п)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jc w:val="center"/>
      </w:pPr>
      <w:r>
        <w:t>I. Общие положения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  <w:r>
        <w:t>1. Положение о конкурсе "Надежный работодатель" в Новосибирской области определяет порядок организации и проведения конкурса "Надежный работодатель" в Новосибирской области (далее - конкурс).</w:t>
      </w:r>
    </w:p>
    <w:p w:rsidR="000A2AC8" w:rsidRDefault="000A2AC8">
      <w:pPr>
        <w:pStyle w:val="ConsPlusNormal"/>
        <w:ind w:firstLine="540"/>
        <w:jc w:val="both"/>
      </w:pPr>
      <w:r>
        <w:t>2. Целями конкурса являются стимулирование работодателей в Новосибирской области к улучшению условий труда работников и их поощрение за вклад в стабилизацию рынка труда Новосибирской области.</w:t>
      </w:r>
    </w:p>
    <w:p w:rsidR="000A2AC8" w:rsidRDefault="000A2AC8">
      <w:pPr>
        <w:pStyle w:val="ConsPlusNormal"/>
        <w:ind w:firstLine="540"/>
        <w:jc w:val="both"/>
      </w:pPr>
      <w:r>
        <w:t>3. Организацию и проведение конкурса осуществляет министерство труда, занятости и трудовых ресурсов Новосибирской области (далее - организатор конкурса) ежегодно.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jc w:val="center"/>
      </w:pPr>
      <w:r>
        <w:t>II. Условия участия в конкурсе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  <w:r>
        <w:t xml:space="preserve">4. Участниками конкурса могут быть организации в Новосибирской области независимо от организационно-правовых форм и форм собственности, зарегистрированные и осуществляющие </w:t>
      </w:r>
      <w:r>
        <w:lastRenderedPageBreak/>
        <w:t>свою деятельность на территории Новосибирской области не менее трех лет до дня представления заявки на участие в конкурсе (далее - работодатели).</w:t>
      </w:r>
    </w:p>
    <w:p w:rsidR="000A2AC8" w:rsidRDefault="000A2AC8">
      <w:pPr>
        <w:pStyle w:val="ConsPlusNormal"/>
        <w:ind w:firstLine="540"/>
        <w:jc w:val="both"/>
      </w:pPr>
      <w:r>
        <w:t>К участию в конкурсе не допускаются работодатели, у которых:</w:t>
      </w:r>
    </w:p>
    <w:p w:rsidR="000A2AC8" w:rsidRDefault="000A2AC8">
      <w:pPr>
        <w:pStyle w:val="ConsPlusNormal"/>
        <w:ind w:firstLine="540"/>
        <w:jc w:val="both"/>
      </w:pPr>
      <w:r>
        <w:t>имеется просроченная задолженность по заработной плате работников организации на конец истекшего года;</w:t>
      </w:r>
    </w:p>
    <w:p w:rsidR="000A2AC8" w:rsidRDefault="000A2AC8">
      <w:pPr>
        <w:pStyle w:val="ConsPlusNormal"/>
        <w:ind w:firstLine="540"/>
        <w:jc w:val="both"/>
      </w:pPr>
      <w:r>
        <w:t xml:space="preserve">размер минимальной заработной платы в организации ниже установленной Региональным </w:t>
      </w:r>
      <w:hyperlink r:id="rId8" w:history="1">
        <w:r>
          <w:rPr>
            <w:color w:val="0000FF"/>
          </w:rPr>
          <w:t>соглашением</w:t>
        </w:r>
      </w:hyperlink>
      <w:r>
        <w:t xml:space="preserve"> о минимальной заработной плате в Новосибирской области;</w:t>
      </w:r>
    </w:p>
    <w:p w:rsidR="000A2AC8" w:rsidRDefault="000A2AC8">
      <w:pPr>
        <w:pStyle w:val="ConsPlusNormal"/>
        <w:ind w:firstLine="540"/>
        <w:jc w:val="both"/>
      </w:pPr>
      <w:r>
        <w:t>имеются нарушения трудового законодательства в организации, выявленные в ходе проверок в течение календарного года министерством труда, занятости и трудовых ресурсов Новосибирской области, в части приема на работу инвалидов в пределах установленной квоты, и Государственной инспекцией труда в Новосибирской области.</w:t>
      </w:r>
    </w:p>
    <w:p w:rsidR="000A2AC8" w:rsidRDefault="000A2AC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24.11.2014 N 459-п)</w:t>
      </w:r>
    </w:p>
    <w:p w:rsidR="000A2AC8" w:rsidRDefault="000A2AC8">
      <w:pPr>
        <w:pStyle w:val="ConsPlusNormal"/>
        <w:ind w:firstLine="540"/>
        <w:jc w:val="both"/>
      </w:pPr>
      <w:r>
        <w:t xml:space="preserve">5. Для участия в конкурсе работодатель представляет организатору конкурса </w:t>
      </w:r>
      <w:hyperlink w:anchor="P106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и копии сводных ведомостей результатов оценки условий труда (специальной оценки условий труда, аттестации рабочих мест)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A2AC8" w:rsidRDefault="000A2AC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24.11.2014 N 459-п)</w:t>
      </w:r>
    </w:p>
    <w:p w:rsidR="000A2AC8" w:rsidRDefault="000A2AC8">
      <w:pPr>
        <w:pStyle w:val="ConsPlusNormal"/>
        <w:ind w:firstLine="540"/>
        <w:jc w:val="both"/>
      </w:pPr>
      <w:r>
        <w:t>Работодатели несут ответственность за полноту и достоверность сведений, указанных в заявках на участие в конкурсе, представленных организатору конкурса. Заявки на участие в конкурсе формируются работодателями на основании результатов деятельности за год (с января по декабрь), предшествующий году проведения конкурса.</w:t>
      </w:r>
    </w:p>
    <w:p w:rsidR="000A2AC8" w:rsidRDefault="000A2AC8">
      <w:pPr>
        <w:pStyle w:val="ConsPlusNormal"/>
        <w:ind w:firstLine="540"/>
        <w:jc w:val="both"/>
      </w:pPr>
      <w:r>
        <w:t xml:space="preserve">6. Объявление о проведении конкурса подлежит обязательному опубликованию в средствах массовой информации и размещению на официальных сайтах Правительства Новосибирской области и организатора конкурса, не </w:t>
      </w:r>
      <w:proofErr w:type="gramStart"/>
      <w:r>
        <w:t>позднее</w:t>
      </w:r>
      <w:proofErr w:type="gramEnd"/>
      <w:r>
        <w:t xml:space="preserve"> чем за 15 дней до начала приема заявок на участие в конкурсе.</w:t>
      </w:r>
    </w:p>
    <w:p w:rsidR="000A2AC8" w:rsidRDefault="000A2AC8">
      <w:pPr>
        <w:pStyle w:val="ConsPlusNormal"/>
        <w:ind w:firstLine="540"/>
        <w:jc w:val="both"/>
      </w:pPr>
      <w:r>
        <w:t>Срок для приема заявок на участие в конкурсе составляет 30 дней со дня опубликования организатором конкурса информационного сообщения о проведении конкурса в средствах массовой информации.</w:t>
      </w:r>
    </w:p>
    <w:p w:rsidR="000A2AC8" w:rsidRDefault="000A2AC8">
      <w:pPr>
        <w:pStyle w:val="ConsPlusNormal"/>
        <w:ind w:firstLine="540"/>
        <w:jc w:val="both"/>
      </w:pPr>
      <w:r>
        <w:t>7. Заявки на участие в конкурсе подлежат регистрации в порядке, установленном организатором конкурса.</w:t>
      </w:r>
    </w:p>
    <w:p w:rsidR="000A2AC8" w:rsidRDefault="000A2AC8">
      <w:pPr>
        <w:pStyle w:val="ConsPlusNormal"/>
        <w:ind w:firstLine="540"/>
        <w:jc w:val="both"/>
      </w:pPr>
      <w:r>
        <w:t>Заявка на участие в конкурсе не принимается организатором конкурса, если в ней не указано полное наименование, адрес и контактные номера телефонов работодателя.</w:t>
      </w:r>
    </w:p>
    <w:p w:rsidR="000A2AC8" w:rsidRDefault="000A2AC8">
      <w:pPr>
        <w:pStyle w:val="ConsPlusNormal"/>
        <w:ind w:firstLine="540"/>
        <w:jc w:val="both"/>
      </w:pPr>
      <w:r>
        <w:t>В случае если заявка на участие в конкурсе не принимается по вышеназванным основаниям, организатор конкурса сообщает работодателю, каким именно требованиям она не соответствует. Отказ в принятии заявки не препятствует повторному направлению (подаче) заявки на участие в конкурсе в установленные сроки, если будут устранены замечания, послужившие основанием для отказа в ее принятии.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jc w:val="center"/>
      </w:pPr>
      <w:r>
        <w:t>III. Критерии оценки заявок и порядок</w:t>
      </w:r>
    </w:p>
    <w:p w:rsidR="000A2AC8" w:rsidRDefault="000A2AC8">
      <w:pPr>
        <w:pStyle w:val="ConsPlusNormal"/>
        <w:jc w:val="center"/>
      </w:pPr>
      <w:r>
        <w:t>принятия решения о победителях конкурса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  <w:bookmarkStart w:id="2" w:name="P58"/>
      <w:bookmarkEnd w:id="2"/>
      <w:r>
        <w:t>8. Критериями оценки заявок на участие в конкурсе являются:</w:t>
      </w:r>
    </w:p>
    <w:p w:rsidR="000A2AC8" w:rsidRDefault="000A2AC8">
      <w:pPr>
        <w:pStyle w:val="ConsPlusNormal"/>
        <w:ind w:firstLine="540"/>
        <w:jc w:val="both"/>
      </w:pPr>
      <w:r>
        <w:t>1) увеличение (уменьшение) численности работников за истекший календарный год по сравнению с предыдущим годом;</w:t>
      </w:r>
    </w:p>
    <w:p w:rsidR="000A2AC8" w:rsidRDefault="000A2AC8">
      <w:pPr>
        <w:pStyle w:val="ConsPlusNormal"/>
        <w:ind w:firstLine="540"/>
        <w:jc w:val="both"/>
      </w:pPr>
      <w:r>
        <w:t>2) отсутствие (наличие) случаев производственного травматизма, в том числе со смертельным исходом;</w:t>
      </w:r>
    </w:p>
    <w:p w:rsidR="000A2AC8" w:rsidRDefault="000A2AC8">
      <w:pPr>
        <w:pStyle w:val="ConsPlusNormal"/>
        <w:ind w:firstLine="540"/>
        <w:jc w:val="both"/>
      </w:pPr>
      <w:r>
        <w:t>3) текучесть кадров от среднесписочной численности работников;</w:t>
      </w:r>
    </w:p>
    <w:p w:rsidR="000A2AC8" w:rsidRDefault="000A2AC8">
      <w:pPr>
        <w:pStyle w:val="ConsPlusNormal"/>
        <w:ind w:firstLine="540"/>
        <w:jc w:val="both"/>
      </w:pPr>
      <w:r>
        <w:t>4) отсутствие (наличие) случаев увольнения работников в связи с сокращением численности или штата работников;</w:t>
      </w:r>
    </w:p>
    <w:p w:rsidR="000A2AC8" w:rsidRDefault="000A2AC8">
      <w:pPr>
        <w:pStyle w:val="ConsPlusNormal"/>
        <w:ind w:firstLine="540"/>
        <w:jc w:val="both"/>
      </w:pPr>
      <w:r>
        <w:t>5) рост среднемесячной номинальной заработной платы за истекший календарный год по сравнению с предыдущим годом (под среднемесячной номинальной заработной платой понимается соотношение фонда начисленной заработной платы работников, среднесписочной численности работников и количества месяцев в исчисляемом периоде (году);</w:t>
      </w:r>
    </w:p>
    <w:p w:rsidR="000A2AC8" w:rsidRDefault="000A2AC8">
      <w:pPr>
        <w:pStyle w:val="ConsPlusNormal"/>
        <w:ind w:firstLine="540"/>
        <w:jc w:val="both"/>
      </w:pPr>
      <w:r>
        <w:lastRenderedPageBreak/>
        <w:t xml:space="preserve">6) отношение среднемесячной номинальной заработной платы в организации к среднегодовой величине </w:t>
      </w:r>
      <w:hyperlink r:id="rId11" w:history="1">
        <w:r>
          <w:rPr>
            <w:color w:val="0000FF"/>
          </w:rPr>
          <w:t>прожиточного минимума</w:t>
        </w:r>
      </w:hyperlink>
      <w:r>
        <w:t xml:space="preserve"> для трудоспособного населения в Новосибирской области;</w:t>
      </w:r>
    </w:p>
    <w:p w:rsidR="000A2AC8" w:rsidRDefault="000A2A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24.11.2014 N 459-п)</w:t>
      </w:r>
    </w:p>
    <w:p w:rsidR="000A2AC8" w:rsidRDefault="000A2AC8">
      <w:pPr>
        <w:pStyle w:val="ConsPlusNormal"/>
        <w:ind w:firstLine="540"/>
        <w:jc w:val="both"/>
      </w:pPr>
      <w:r>
        <w:t>7) соотношение рабочих мест (должностей) с гибкими формами занятости к общей численности рабочих мест (должностей) (под гибкими формами занятости понимается занятость, связанная с гибким режимом (графиком) работы (режим неполного рабочего дня, рабочей недели, скользящий график работы, надомный труд, вахтово-экспедиционный метод);</w:t>
      </w:r>
    </w:p>
    <w:p w:rsidR="000A2AC8" w:rsidRDefault="000A2AC8">
      <w:pPr>
        <w:pStyle w:val="ConsPlusNormal"/>
        <w:ind w:firstLine="540"/>
        <w:jc w:val="both"/>
      </w:pPr>
      <w:r>
        <w:t>8) наличие профсоюзной организации;</w:t>
      </w:r>
    </w:p>
    <w:p w:rsidR="000A2AC8" w:rsidRDefault="000A2A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24.11.2014 N 459-п)</w:t>
      </w:r>
    </w:p>
    <w:p w:rsidR="000A2AC8" w:rsidRDefault="000A2AC8">
      <w:pPr>
        <w:pStyle w:val="ConsPlusNormal"/>
        <w:ind w:firstLine="540"/>
        <w:jc w:val="both"/>
      </w:pPr>
      <w:r>
        <w:t>9) наличие зарегистрированного коллективного договора в организации;</w:t>
      </w:r>
    </w:p>
    <w:p w:rsidR="000A2AC8" w:rsidRDefault="000A2A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24.11.2014 N 459-п)</w:t>
      </w:r>
    </w:p>
    <w:p w:rsidR="000A2AC8" w:rsidRDefault="000A2AC8">
      <w:pPr>
        <w:pStyle w:val="ConsPlusNormal"/>
        <w:ind w:firstLine="540"/>
        <w:jc w:val="both"/>
      </w:pPr>
      <w:r>
        <w:t>10) количество впервые выявленных случаев профессиональных заболеваний;</w:t>
      </w:r>
    </w:p>
    <w:p w:rsidR="000A2AC8" w:rsidRDefault="000A2A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24.11.2014 N 459-п)</w:t>
      </w:r>
    </w:p>
    <w:p w:rsidR="000A2AC8" w:rsidRDefault="000A2AC8">
      <w:pPr>
        <w:pStyle w:val="ConsPlusNormal"/>
        <w:ind w:firstLine="540"/>
        <w:jc w:val="both"/>
      </w:pPr>
      <w:r>
        <w:t>11) уровень проведения специальной оценки условий труда (аттестации рабочих мест по условиям труда) в организации (соотношение количества рабочих мест, на которых проведена оценка условий труда за последние 5 лет, к общему количеству рабочих мест в организации на отчетную дату).</w:t>
      </w:r>
    </w:p>
    <w:p w:rsidR="000A2AC8" w:rsidRDefault="000A2A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24.11.2014 N 459-п)</w:t>
      </w:r>
    </w:p>
    <w:p w:rsidR="000A2AC8" w:rsidRDefault="000A2AC8">
      <w:pPr>
        <w:pStyle w:val="ConsPlusNormal"/>
        <w:ind w:firstLine="540"/>
        <w:jc w:val="both"/>
      </w:pPr>
      <w:r>
        <w:t>9. Оценку принятых заявок на участие в конкурсе и определение победителей осуществляет в течение 30 рабочих дней со дня окончания срока приема заявок на участие в конкурсе конкурсная комиссия, состав которой определяется организатором конкурса.</w:t>
      </w:r>
    </w:p>
    <w:p w:rsidR="000A2AC8" w:rsidRDefault="000A2AC8">
      <w:pPr>
        <w:pStyle w:val="ConsPlusNormal"/>
        <w:ind w:firstLine="540"/>
        <w:jc w:val="both"/>
      </w:pPr>
      <w:r>
        <w:t xml:space="preserve">10. Решение о победителях конкурса принимается конкурсной комиссией с учетом критериев оценки заявок на участие в конкурсе, установленных </w:t>
      </w:r>
      <w:hyperlink w:anchor="P58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0A2AC8" w:rsidRDefault="000A2AC8">
      <w:pPr>
        <w:pStyle w:val="ConsPlusNormal"/>
        <w:ind w:firstLine="540"/>
        <w:jc w:val="both"/>
      </w:pPr>
      <w:r>
        <w:t xml:space="preserve">Заявки на участие в конкурсе оцениваются председателем и каждым членом конкурсной комиссии </w:t>
      </w:r>
      <w:proofErr w:type="gramStart"/>
      <w:r>
        <w:t xml:space="preserve">по каждому из установленных критериев по балльной системе с заполнением </w:t>
      </w:r>
      <w:hyperlink w:anchor="P220" w:history="1">
        <w:r>
          <w:rPr>
            <w:color w:val="0000FF"/>
          </w:rPr>
          <w:t>таблицы</w:t>
        </w:r>
      </w:hyperlink>
      <w:r>
        <w:t xml:space="preserve"> оценочных показателей заявки на участие</w:t>
      </w:r>
      <w:proofErr w:type="gramEnd"/>
      <w:r>
        <w:t xml:space="preserve"> в конкурсе по форме согласно приложению N 2.</w:t>
      </w:r>
    </w:p>
    <w:p w:rsidR="000A2AC8" w:rsidRDefault="000A2AC8">
      <w:pPr>
        <w:pStyle w:val="ConsPlusNormal"/>
        <w:ind w:firstLine="540"/>
        <w:jc w:val="both"/>
      </w:pPr>
      <w:r>
        <w:t>11. Заседание конкурсной комиссии считается правомочным в случае присутствия на нем более половины членов конкурсной комиссии.</w:t>
      </w:r>
    </w:p>
    <w:p w:rsidR="000A2AC8" w:rsidRDefault="000A2AC8">
      <w:pPr>
        <w:pStyle w:val="ConsPlusNormal"/>
        <w:ind w:firstLine="540"/>
        <w:jc w:val="both"/>
      </w:pPr>
      <w:r>
        <w:t>Победителями конкурса признаются 50 работодателей, набравших максимальное количество баллов (при условии участия в конкурсе 150 и более работодателей). Если количество участников конкурса менее 150 работодателей, то победителями конкурса признается одна треть от общего количества участников конкурса.</w:t>
      </w:r>
    </w:p>
    <w:p w:rsidR="000A2AC8" w:rsidRDefault="000A2AC8">
      <w:pPr>
        <w:pStyle w:val="ConsPlusNormal"/>
        <w:ind w:firstLine="540"/>
        <w:jc w:val="both"/>
      </w:pPr>
      <w:r>
        <w:t>При равном количестве набранных баллов победители определяются по максимальному значению критериев:</w:t>
      </w:r>
    </w:p>
    <w:p w:rsidR="000A2AC8" w:rsidRDefault="000A2AC8">
      <w:pPr>
        <w:pStyle w:val="ConsPlusNormal"/>
        <w:ind w:firstLine="540"/>
        <w:jc w:val="both"/>
      </w:pPr>
      <w:r>
        <w:t>1) увеличение численности работников за истекший календарный год по сравнению с предыдущим годом;</w:t>
      </w:r>
    </w:p>
    <w:p w:rsidR="000A2AC8" w:rsidRDefault="000A2AC8">
      <w:pPr>
        <w:pStyle w:val="ConsPlusNormal"/>
        <w:ind w:firstLine="540"/>
        <w:jc w:val="both"/>
      </w:pPr>
      <w:r>
        <w:t xml:space="preserve">2) отношение среднемесячной номинальной заработной платы в организации к среднегодовой величине </w:t>
      </w:r>
      <w:hyperlink r:id="rId17" w:history="1">
        <w:r>
          <w:rPr>
            <w:color w:val="0000FF"/>
          </w:rPr>
          <w:t>прожиточного минимума</w:t>
        </w:r>
      </w:hyperlink>
      <w:r>
        <w:t xml:space="preserve"> для трудоспособного населения в Новосибирской области.</w:t>
      </w:r>
    </w:p>
    <w:p w:rsidR="000A2AC8" w:rsidRDefault="000A2A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24.11.2014 N 459-п)</w:t>
      </w:r>
    </w:p>
    <w:p w:rsidR="000A2AC8" w:rsidRDefault="000A2AC8">
      <w:pPr>
        <w:pStyle w:val="ConsPlusNormal"/>
        <w:ind w:firstLine="540"/>
        <w:jc w:val="both"/>
      </w:pPr>
      <w:r>
        <w:t>При равенстве значений критериев, указанных в настоящем пункте, победители определяются открытым голосованием простым большинством голосов присутствующих членов конкурсной комиссии.</w:t>
      </w:r>
    </w:p>
    <w:p w:rsidR="000A2AC8" w:rsidRDefault="000A2AC8">
      <w:pPr>
        <w:pStyle w:val="ConsPlusNormal"/>
        <w:ind w:firstLine="540"/>
        <w:jc w:val="both"/>
      </w:pPr>
      <w:r>
        <w:t>12. Решение оформляется протоколом, который подписывается председателем и секретарем конкурсной комиссии в течение пяти рабочих дней после принятия решения конкурсной комиссией.</w:t>
      </w:r>
    </w:p>
    <w:p w:rsidR="000A2AC8" w:rsidRDefault="000A2AC8">
      <w:pPr>
        <w:pStyle w:val="ConsPlusNormal"/>
        <w:ind w:firstLine="540"/>
        <w:jc w:val="both"/>
      </w:pPr>
      <w:r>
        <w:t>13. Итоги конкурса (перечень победителей конкурса) подлежат обязательному опубликованию в средствах массовой информации и размещению на официальных сайтах Правительства Новосибирской области и организатора конкурса в течение 15 дней со дня принятия решения конкурсной комиссией о победителях конкурса.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jc w:val="center"/>
      </w:pPr>
      <w:r>
        <w:t>IV. Порядок поощрения победителей конкурса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  <w:r>
        <w:lastRenderedPageBreak/>
        <w:t>14. Решение конкурсной комиссии утверждается распоряжением Правительства Новосибирской области о присвоении победителям конкурса категории "Надежный работодатель". Победителям конкурса вручаются:</w:t>
      </w:r>
    </w:p>
    <w:p w:rsidR="000A2AC8" w:rsidRDefault="000A2AC8">
      <w:pPr>
        <w:pStyle w:val="ConsPlusNormal"/>
        <w:ind w:firstLine="540"/>
        <w:jc w:val="both"/>
      </w:pPr>
      <w:r>
        <w:t xml:space="preserve">1) Свидетельство "Надежный работодатель" II степени согласно описанию в </w:t>
      </w:r>
      <w:hyperlink w:anchor="P426" w:history="1">
        <w:r>
          <w:rPr>
            <w:color w:val="0000FF"/>
          </w:rPr>
          <w:t>приложении N 3</w:t>
        </w:r>
      </w:hyperlink>
      <w:r>
        <w:t>. Свидетельство вручается победителям конкурса, отнесенным к категории "Надежный работодатель" впервые;</w:t>
      </w:r>
    </w:p>
    <w:p w:rsidR="000A2AC8" w:rsidRDefault="000A2AC8">
      <w:pPr>
        <w:pStyle w:val="ConsPlusNormal"/>
        <w:ind w:firstLine="540"/>
        <w:jc w:val="both"/>
      </w:pPr>
      <w:r>
        <w:t xml:space="preserve">2) Свидетельство "Надежный работодатель" I степени согласно описанию в </w:t>
      </w:r>
      <w:hyperlink w:anchor="P426" w:history="1">
        <w:r>
          <w:rPr>
            <w:color w:val="0000FF"/>
          </w:rPr>
          <w:t>приложении N 3</w:t>
        </w:r>
      </w:hyperlink>
      <w:r>
        <w:t>. Свидетельство вручается победителям конкурса, отнесенным к категории "Надежный работодатель" два года подряд;</w:t>
      </w:r>
    </w:p>
    <w:p w:rsidR="000A2AC8" w:rsidRDefault="000A2AC8">
      <w:pPr>
        <w:pStyle w:val="ConsPlusNormal"/>
        <w:ind w:firstLine="540"/>
        <w:jc w:val="both"/>
      </w:pPr>
      <w:r>
        <w:t xml:space="preserve">3) Золотой сертификат "Надежный работодатель" согласно описанию в </w:t>
      </w:r>
      <w:hyperlink w:anchor="P450" w:history="1">
        <w:r>
          <w:rPr>
            <w:color w:val="0000FF"/>
          </w:rPr>
          <w:t>приложении N 4</w:t>
        </w:r>
      </w:hyperlink>
      <w:r>
        <w:t xml:space="preserve">. Золотой сертификат вручается победителям конкурса, отнесенным к категории "Надежный работодатель" три года подряд. Действие Золотого сертификата устанавливается на три года </w:t>
      </w:r>
      <w:proofErr w:type="gramStart"/>
      <w:r>
        <w:t>с даты</w:t>
      </w:r>
      <w:proofErr w:type="gramEnd"/>
      <w:r>
        <w:t xml:space="preserve"> его получения. Золотой сертификат отзывается у работодателей, допустивших нарушения трудового законодательства в течение срока действия Золотого сертификата.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jc w:val="right"/>
      </w:pPr>
      <w:r>
        <w:t>Приложение N 1</w:t>
      </w:r>
    </w:p>
    <w:p w:rsidR="000A2AC8" w:rsidRDefault="000A2AC8">
      <w:pPr>
        <w:pStyle w:val="ConsPlusNormal"/>
        <w:jc w:val="right"/>
      </w:pPr>
      <w:r>
        <w:t>к Положению</w:t>
      </w:r>
    </w:p>
    <w:p w:rsidR="000A2AC8" w:rsidRDefault="000A2AC8">
      <w:pPr>
        <w:pStyle w:val="ConsPlusNormal"/>
        <w:jc w:val="right"/>
      </w:pPr>
      <w:r>
        <w:t>о конкурсе "Надежный работодатель"</w:t>
      </w:r>
    </w:p>
    <w:p w:rsidR="000A2AC8" w:rsidRDefault="000A2AC8">
      <w:pPr>
        <w:pStyle w:val="ConsPlusNormal"/>
        <w:jc w:val="right"/>
      </w:pPr>
      <w:r>
        <w:t>в Новосибирской области</w:t>
      </w:r>
    </w:p>
    <w:p w:rsidR="000A2AC8" w:rsidRDefault="000A2AC8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0A2AC8" w:rsidRDefault="000A2AC8">
      <w:pPr>
        <w:pStyle w:val="ConsPlusNormal"/>
        <w:jc w:val="center"/>
      </w:pPr>
      <w:r>
        <w:t>от 24.11.2014 N 459-п)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jc w:val="center"/>
      </w:pPr>
      <w:bookmarkStart w:id="3" w:name="P106"/>
      <w:bookmarkEnd w:id="3"/>
      <w:r>
        <w:t>ЗАЯВКА</w:t>
      </w:r>
    </w:p>
    <w:p w:rsidR="000A2AC8" w:rsidRDefault="000A2AC8">
      <w:pPr>
        <w:pStyle w:val="ConsPlusNormal"/>
        <w:jc w:val="center"/>
      </w:pPr>
      <w:r>
        <w:t>на участие в конкурсе "Надежный работодатель"</w:t>
      </w:r>
    </w:p>
    <w:p w:rsidR="000A2AC8" w:rsidRDefault="000A2AC8">
      <w:pPr>
        <w:pStyle w:val="ConsPlusNormal"/>
        <w:jc w:val="center"/>
      </w:pPr>
      <w:r>
        <w:t>в Новосибирской области</w:t>
      </w:r>
    </w:p>
    <w:p w:rsidR="000A2AC8" w:rsidRDefault="000A2AC8">
      <w:pPr>
        <w:pStyle w:val="ConsPlusNormal"/>
        <w:jc w:val="center"/>
      </w:pPr>
      <w:r>
        <w:t>по итогам 20___ года</w:t>
      </w:r>
    </w:p>
    <w:p w:rsidR="000A2AC8" w:rsidRDefault="000A2AC8">
      <w:pPr>
        <w:pStyle w:val="ConsPlusNormal"/>
        <w:jc w:val="center"/>
      </w:pPr>
    </w:p>
    <w:p w:rsidR="000A2AC8" w:rsidRDefault="000A2AC8">
      <w:pPr>
        <w:pStyle w:val="ConsPlusNormal"/>
        <w:jc w:val="center"/>
      </w:pPr>
      <w:r>
        <w:t>__________________________________________________</w:t>
      </w:r>
    </w:p>
    <w:p w:rsidR="000A2AC8" w:rsidRDefault="000A2AC8">
      <w:pPr>
        <w:pStyle w:val="ConsPlusNormal"/>
        <w:jc w:val="center"/>
      </w:pPr>
      <w:r>
        <w:t>(наименование организации, представившей заявку)</w:t>
      </w:r>
    </w:p>
    <w:p w:rsidR="000A2AC8" w:rsidRDefault="000A2AC8">
      <w:pPr>
        <w:sectPr w:rsidR="000A2AC8" w:rsidSect="00884F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AC8" w:rsidRDefault="000A2AC8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20"/>
        <w:gridCol w:w="1531"/>
        <w:gridCol w:w="907"/>
      </w:tblGrid>
      <w:tr w:rsidR="000A2AC8">
        <w:tc>
          <w:tcPr>
            <w:tcW w:w="624" w:type="dxa"/>
          </w:tcPr>
          <w:p w:rsidR="000A2AC8" w:rsidRDefault="000A2A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Среднесписочная численность работников за истекший календарный год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Среднемесячная номинальная заработная плата работников за истекший календарный год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тысяч рублей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Рост среднемесячной номинальной заработной платы за истекший календарный год по сравнению с предыдущим годом (соотношение среднемесячной номинальной начисленной заработной платы за истекший календарный год к среднемесячной номинальной начисленной заработной плате за предыдущий календарный год)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4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 xml:space="preserve">Отношение среднемесячной номинальной заработной платы в организации к среднегодовой величине </w:t>
            </w:r>
            <w:hyperlink r:id="rId20" w:history="1">
              <w:r>
                <w:rPr>
                  <w:color w:val="0000FF"/>
                </w:rPr>
                <w:t>прожиточного минимума</w:t>
              </w:r>
            </w:hyperlink>
            <w:r>
              <w:t xml:space="preserve"> для трудоспособного населения в Новосибирской области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5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Увеличение</w:t>
            </w:r>
            <w:proofErr w:type="gramStart"/>
            <w:r>
              <w:t xml:space="preserve"> (+)/</w:t>
            </w:r>
            <w:proofErr w:type="gramEnd"/>
            <w:r>
              <w:t>уменьшение (-) численности работников за истекший календарный год по сравнению с предыдущим годом (например, + 2%)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+/-, %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6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Текучесть кадров от среднесписочной численности работников (соотношение численности всех уволенных к среднесписочной численности работников за истекший календарный год)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7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Отсутствие</w:t>
            </w:r>
            <w:proofErr w:type="gramStart"/>
            <w:r>
              <w:t xml:space="preserve"> (-)/</w:t>
            </w:r>
            <w:proofErr w:type="gramEnd"/>
            <w:r>
              <w:t>наличие (+) случаев увольнения работников в связи с сокращением численности или штата работников за истекший календарный год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+/-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8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Количество случаев производственного травматизма за истекший календарный год, всего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из них со смертельным исходом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9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Соотношение рабочих мест (должностей) с гибкими формами занятости к общей численности рабочих мест (должностей)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10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Минимальная заработная плата работников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11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Наличие профсоюзной организации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12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Наличие зарегистрированного коллективного договора в организации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13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Количество впервые выявленных случаев профессиональных заболеваний за календарный год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14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Уровень проведения специальной оценки условий труда (аттестации рабочих мест по условиям труда) в организации (соотношение количества рабочих мест, на которых проведена оценка условий труда за последние 5 лет, к общему количеству рабочих мест в организации на отчетную дату)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</w:pPr>
          </w:p>
        </w:tc>
      </w:tr>
    </w:tbl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nformat"/>
      </w:pPr>
      <w:r>
        <w:t xml:space="preserve">    В организации отсутствуют:</w:t>
      </w:r>
    </w:p>
    <w:p w:rsidR="000A2AC8" w:rsidRDefault="000A2AC8">
      <w:pPr>
        <w:pStyle w:val="ConsPlusNonformat"/>
      </w:pPr>
      <w:r>
        <w:t xml:space="preserve">    просроченная  задолженность  по заработной плате работников организации</w:t>
      </w:r>
    </w:p>
    <w:p w:rsidR="000A2AC8" w:rsidRDefault="000A2AC8">
      <w:pPr>
        <w:pStyle w:val="ConsPlusNonformat"/>
      </w:pPr>
      <w:r>
        <w:t>на конец истекшего года;</w:t>
      </w:r>
    </w:p>
    <w:p w:rsidR="000A2AC8" w:rsidRDefault="000A2AC8">
      <w:pPr>
        <w:pStyle w:val="ConsPlusNonformat"/>
      </w:pPr>
      <w:r>
        <w:t xml:space="preserve">    нарушения  трудового  законодательства,  выявленные  в  ходе проверок в</w:t>
      </w:r>
    </w:p>
    <w:p w:rsidR="000A2AC8" w:rsidRDefault="000A2AC8">
      <w:pPr>
        <w:pStyle w:val="ConsPlusNonformat"/>
      </w:pPr>
      <w:r>
        <w:t>течение  календарного года Государственной инспекцией труда в Новосибирской</w:t>
      </w:r>
    </w:p>
    <w:p w:rsidR="000A2AC8" w:rsidRDefault="000A2AC8">
      <w:pPr>
        <w:pStyle w:val="ConsPlusNonformat"/>
      </w:pPr>
      <w:r>
        <w:t>области  и министерством труда, занятости и трудовых ресурсов Новосибирской</w:t>
      </w:r>
    </w:p>
    <w:p w:rsidR="000A2AC8" w:rsidRDefault="000A2AC8">
      <w:pPr>
        <w:pStyle w:val="ConsPlusNonformat"/>
      </w:pPr>
      <w:r>
        <w:t>области в части приема на работу инвалидов в пределах установленной квоты.</w:t>
      </w:r>
    </w:p>
    <w:p w:rsidR="000A2AC8" w:rsidRDefault="000A2AC8">
      <w:pPr>
        <w:pStyle w:val="ConsPlusNonformat"/>
      </w:pPr>
    </w:p>
    <w:p w:rsidR="000A2AC8" w:rsidRDefault="000A2AC8">
      <w:pPr>
        <w:pStyle w:val="ConsPlusNonformat"/>
      </w:pPr>
      <w:r>
        <w:t>Вид деятельности организации ______________________________________________</w:t>
      </w:r>
    </w:p>
    <w:p w:rsidR="000A2AC8" w:rsidRDefault="000A2AC8">
      <w:pPr>
        <w:pStyle w:val="ConsPlusNonformat"/>
      </w:pPr>
      <w:r>
        <w:t>___________________________________________________________________________</w:t>
      </w:r>
    </w:p>
    <w:p w:rsidR="000A2AC8" w:rsidRDefault="000A2AC8">
      <w:pPr>
        <w:pStyle w:val="ConsPlusNonformat"/>
      </w:pPr>
      <w:r>
        <w:t xml:space="preserve">           (указать вид деятельности полностью и кодом по </w:t>
      </w:r>
      <w:hyperlink r:id="rId21" w:history="1">
        <w:r>
          <w:rPr>
            <w:color w:val="0000FF"/>
          </w:rPr>
          <w:t>ОКВЭД</w:t>
        </w:r>
      </w:hyperlink>
      <w:r>
        <w:t>)</w:t>
      </w:r>
    </w:p>
    <w:p w:rsidR="000A2AC8" w:rsidRDefault="000A2AC8">
      <w:pPr>
        <w:pStyle w:val="ConsPlusNonformat"/>
      </w:pPr>
      <w:r>
        <w:t>___________________________________________________________________________</w:t>
      </w:r>
    </w:p>
    <w:p w:rsidR="000A2AC8" w:rsidRDefault="000A2AC8">
      <w:pPr>
        <w:pStyle w:val="ConsPlusNonformat"/>
      </w:pPr>
    </w:p>
    <w:p w:rsidR="000A2AC8" w:rsidRDefault="000A2AC8">
      <w:pPr>
        <w:pStyle w:val="ConsPlusNonformat"/>
      </w:pPr>
      <w:r>
        <w:t>Адрес организации (юридический): __________________________________________</w:t>
      </w:r>
    </w:p>
    <w:p w:rsidR="000A2AC8" w:rsidRDefault="000A2AC8">
      <w:pPr>
        <w:pStyle w:val="ConsPlusNonformat"/>
      </w:pPr>
      <w:r>
        <w:t>___________________________________________________________________________</w:t>
      </w:r>
    </w:p>
    <w:p w:rsidR="000A2AC8" w:rsidRDefault="000A2AC8">
      <w:pPr>
        <w:pStyle w:val="ConsPlusNonformat"/>
      </w:pPr>
    </w:p>
    <w:p w:rsidR="000A2AC8" w:rsidRDefault="000A2AC8">
      <w:pPr>
        <w:pStyle w:val="ConsPlusNonformat"/>
      </w:pPr>
      <w:r>
        <w:lastRenderedPageBreak/>
        <w:t>Адрес организации (фактический): __________________________________________</w:t>
      </w:r>
    </w:p>
    <w:p w:rsidR="000A2AC8" w:rsidRDefault="000A2AC8">
      <w:pPr>
        <w:pStyle w:val="ConsPlusNonformat"/>
      </w:pPr>
      <w:r>
        <w:t>___________________________________________________________________________</w:t>
      </w:r>
    </w:p>
    <w:p w:rsidR="000A2AC8" w:rsidRDefault="000A2AC8">
      <w:pPr>
        <w:pStyle w:val="ConsPlusNonformat"/>
      </w:pPr>
    </w:p>
    <w:p w:rsidR="000A2AC8" w:rsidRDefault="000A2AC8">
      <w:pPr>
        <w:pStyle w:val="ConsPlusNonformat"/>
      </w:pPr>
      <w:r>
        <w:t>Контакты (номера телефонов, факс, электронная почта): _____________________</w:t>
      </w:r>
    </w:p>
    <w:p w:rsidR="000A2AC8" w:rsidRDefault="000A2AC8">
      <w:pPr>
        <w:pStyle w:val="ConsPlusNonformat"/>
      </w:pPr>
      <w:r>
        <w:t>___________________________________________________________________________</w:t>
      </w:r>
    </w:p>
    <w:p w:rsidR="000A2AC8" w:rsidRDefault="000A2AC8">
      <w:pPr>
        <w:pStyle w:val="ConsPlusNonformat"/>
      </w:pPr>
    </w:p>
    <w:p w:rsidR="000A2AC8" w:rsidRDefault="000A2AC8">
      <w:pPr>
        <w:pStyle w:val="ConsPlusNonformat"/>
      </w:pPr>
      <w:r>
        <w:t>Фамилия, имя, отчество руководителя организации, наименование должности:</w:t>
      </w:r>
    </w:p>
    <w:p w:rsidR="000A2AC8" w:rsidRDefault="000A2AC8">
      <w:pPr>
        <w:pStyle w:val="ConsPlusNonformat"/>
      </w:pPr>
      <w:r>
        <w:t>___________________________________________________________________________</w:t>
      </w:r>
    </w:p>
    <w:p w:rsidR="000A2AC8" w:rsidRDefault="000A2AC8">
      <w:pPr>
        <w:pStyle w:val="ConsPlusNonformat"/>
      </w:pPr>
    </w:p>
    <w:p w:rsidR="000A2AC8" w:rsidRDefault="000A2AC8">
      <w:pPr>
        <w:pStyle w:val="ConsPlusNonformat"/>
      </w:pPr>
      <w:r>
        <w:t>"____" _____________ 20___ г.            __________________________________</w:t>
      </w:r>
    </w:p>
    <w:p w:rsidR="000A2AC8" w:rsidRDefault="000A2AC8">
      <w:pPr>
        <w:pStyle w:val="ConsPlusNonformat"/>
      </w:pPr>
      <w:r>
        <w:t xml:space="preserve">  </w:t>
      </w:r>
      <w:proofErr w:type="gramStart"/>
      <w:r>
        <w:t>(дата заполнения заявки)               (подпись руководителя организации,</w:t>
      </w:r>
      <w:proofErr w:type="gramEnd"/>
    </w:p>
    <w:p w:rsidR="000A2AC8" w:rsidRDefault="000A2AC8">
      <w:pPr>
        <w:pStyle w:val="ConsPlusNonformat"/>
      </w:pPr>
      <w:r>
        <w:t xml:space="preserve">                                                печать организации)</w:t>
      </w:r>
    </w:p>
    <w:p w:rsidR="000A2AC8" w:rsidRDefault="000A2AC8">
      <w:pPr>
        <w:pStyle w:val="ConsPlusNonformat"/>
      </w:pPr>
      <w:r>
        <w:t xml:space="preserve">                                           М.П.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jc w:val="right"/>
      </w:pPr>
      <w:r>
        <w:t>Приложение N 2</w:t>
      </w:r>
    </w:p>
    <w:p w:rsidR="000A2AC8" w:rsidRDefault="000A2AC8">
      <w:pPr>
        <w:pStyle w:val="ConsPlusNormal"/>
        <w:jc w:val="right"/>
      </w:pPr>
      <w:r>
        <w:t>к Положению</w:t>
      </w:r>
    </w:p>
    <w:p w:rsidR="000A2AC8" w:rsidRDefault="000A2AC8">
      <w:pPr>
        <w:pStyle w:val="ConsPlusNormal"/>
        <w:jc w:val="right"/>
      </w:pPr>
      <w:r>
        <w:t>о конкурсе "Надежный работодатель"</w:t>
      </w:r>
    </w:p>
    <w:p w:rsidR="000A2AC8" w:rsidRDefault="000A2AC8">
      <w:pPr>
        <w:pStyle w:val="ConsPlusNormal"/>
        <w:jc w:val="right"/>
      </w:pPr>
      <w:r>
        <w:t>в Новосибирской области</w:t>
      </w:r>
    </w:p>
    <w:p w:rsidR="000A2AC8" w:rsidRDefault="000A2AC8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0A2AC8" w:rsidRDefault="000A2AC8">
      <w:pPr>
        <w:pStyle w:val="ConsPlusNormal"/>
        <w:jc w:val="center"/>
      </w:pPr>
      <w:r>
        <w:t>от 24.11.2014 N 459-п)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jc w:val="center"/>
      </w:pPr>
      <w:bookmarkStart w:id="4" w:name="P220"/>
      <w:bookmarkEnd w:id="4"/>
      <w:r>
        <w:t>Таблица</w:t>
      </w:r>
    </w:p>
    <w:p w:rsidR="000A2AC8" w:rsidRDefault="000A2AC8">
      <w:pPr>
        <w:pStyle w:val="ConsPlusNormal"/>
        <w:jc w:val="center"/>
      </w:pPr>
      <w:r>
        <w:t>оценочных показателей заявки на участие в конкурсе</w:t>
      </w:r>
    </w:p>
    <w:p w:rsidR="000A2AC8" w:rsidRDefault="000A2AC8">
      <w:pPr>
        <w:pStyle w:val="ConsPlusNormal"/>
        <w:jc w:val="center"/>
      </w:pPr>
      <w:r>
        <w:t>"Надежный работодатель" в Новосибирской области</w:t>
      </w:r>
    </w:p>
    <w:p w:rsidR="000A2AC8" w:rsidRDefault="000A2AC8">
      <w:pPr>
        <w:pStyle w:val="ConsPlusNormal"/>
        <w:jc w:val="center"/>
      </w:pPr>
      <w:r>
        <w:t>__________________________________________________________</w:t>
      </w:r>
    </w:p>
    <w:p w:rsidR="000A2AC8" w:rsidRDefault="000A2AC8">
      <w:pPr>
        <w:pStyle w:val="ConsPlusNormal"/>
        <w:jc w:val="center"/>
      </w:pPr>
      <w:r>
        <w:t>(наименование организации, представившей заявку)</w:t>
      </w:r>
    </w:p>
    <w:p w:rsidR="000A2AC8" w:rsidRDefault="000A2AC8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20"/>
        <w:gridCol w:w="1531"/>
        <w:gridCol w:w="907"/>
      </w:tblGrid>
      <w:tr w:rsidR="000A2AC8">
        <w:tc>
          <w:tcPr>
            <w:tcW w:w="624" w:type="dxa"/>
          </w:tcPr>
          <w:p w:rsidR="000A2AC8" w:rsidRDefault="000A2A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Максимальное количество баллов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  <w:r>
              <w:t>Оценка</w:t>
            </w: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 xml:space="preserve">Увеличение (уменьшение) численности работников за истекший </w:t>
            </w:r>
            <w:r>
              <w:lastRenderedPageBreak/>
              <w:t>календарный год по сравнению с предыдущим годом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увеличение до 10%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увеличение свыше 10%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уменьшение до 10%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уменьшение свыше 10%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Отсутствие (наличие) случаев производственного травматизма, в том числе со смертельным исходом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наличие до 2-х случаев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из них со смертельным исходом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наличие более 2-х случаев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из них со смертельным исходом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Отсутствие травматизма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Текучесть кадров от среднесписочной численности работников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0%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до 10%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более 10%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4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Отсутствие (наличие) случаев увольнения работников в связи с сокращением численности или штата работников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наличие случаев увольнения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отсутствие случаев увольнения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Рост среднемесячной номинальной заработной платы за истекший календарный год по сравнению с предыдущим годом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0%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до 10%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от 10 до 30%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более 30%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6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 xml:space="preserve">Отношение среднемесячной номинальной заработной платы работников к среднегодовой величине </w:t>
            </w:r>
            <w:hyperlink r:id="rId23" w:history="1">
              <w:r>
                <w:rPr>
                  <w:color w:val="0000FF"/>
                </w:rPr>
                <w:t>прожиточного минимума</w:t>
              </w:r>
            </w:hyperlink>
            <w:r>
              <w:t xml:space="preserve"> для трудоспособного населения в Новосибирской области, 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до 100% включительно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- 1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101% - 130%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131% - 200%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более 200%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7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Соотношение рабочих мест (должностей) с гибкими формами занятости к общей численности рабочих мест (должностей)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0%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до 5%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от 5% до 10%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</w:pPr>
            <w:r>
              <w:t>более 10%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8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Наличие зарегистрированного коллективного договора в организации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9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Наличие профсоюзной организации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10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Количество впервые выявленных случаев профессиональных заболеваний за календарный год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1 и более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  <w:r>
              <w:t>11</w:t>
            </w: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Уровень проведения специальной оценки условий труда (аттестации рабочих мест по условиям труда) в организации (соотношение количества рабочих мест, на которых проведена оценка условий труда за последние 5 лет, к общему количеству рабочих мест в организации на отчетную дату)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менее 50% включительно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от 50% до 90% включительно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  <w:tr w:rsidR="000A2AC8">
        <w:tc>
          <w:tcPr>
            <w:tcW w:w="624" w:type="dxa"/>
          </w:tcPr>
          <w:p w:rsidR="000A2AC8" w:rsidRDefault="000A2AC8">
            <w:pPr>
              <w:pStyle w:val="ConsPlusNormal"/>
            </w:pPr>
          </w:p>
        </w:tc>
        <w:tc>
          <w:tcPr>
            <w:tcW w:w="6520" w:type="dxa"/>
          </w:tcPr>
          <w:p w:rsidR="000A2AC8" w:rsidRDefault="000A2AC8">
            <w:pPr>
              <w:pStyle w:val="ConsPlusNormal"/>
              <w:jc w:val="both"/>
            </w:pPr>
            <w:r>
              <w:t>от 90% до 100%</w:t>
            </w:r>
          </w:p>
        </w:tc>
        <w:tc>
          <w:tcPr>
            <w:tcW w:w="1531" w:type="dxa"/>
          </w:tcPr>
          <w:p w:rsidR="000A2AC8" w:rsidRDefault="000A2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A2AC8" w:rsidRDefault="000A2AC8">
            <w:pPr>
              <w:pStyle w:val="ConsPlusNormal"/>
              <w:jc w:val="center"/>
            </w:pPr>
          </w:p>
        </w:tc>
      </w:tr>
    </w:tbl>
    <w:p w:rsidR="000A2AC8" w:rsidRDefault="000A2AC8">
      <w:pPr>
        <w:sectPr w:rsidR="000A2AC8">
          <w:pgSz w:w="16838" w:h="11905"/>
          <w:pgMar w:top="1701" w:right="1134" w:bottom="850" w:left="1134" w:header="0" w:footer="0" w:gutter="0"/>
          <w:cols w:space="720"/>
        </w:sectPr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  <w:r>
        <w:t xml:space="preserve">Фамилия И.О. </w:t>
      </w:r>
      <w:proofErr w:type="gramStart"/>
      <w:r>
        <w:t>заполнившего</w:t>
      </w:r>
      <w:proofErr w:type="gramEnd"/>
      <w:r>
        <w:t xml:space="preserve"> таблицу ______________________________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jc w:val="right"/>
      </w:pPr>
      <w:r>
        <w:t>Приложение N 3</w:t>
      </w:r>
    </w:p>
    <w:p w:rsidR="000A2AC8" w:rsidRDefault="000A2AC8">
      <w:pPr>
        <w:pStyle w:val="ConsPlusNormal"/>
        <w:jc w:val="right"/>
      </w:pPr>
      <w:r>
        <w:t>к Положению</w:t>
      </w:r>
    </w:p>
    <w:p w:rsidR="000A2AC8" w:rsidRDefault="000A2AC8">
      <w:pPr>
        <w:pStyle w:val="ConsPlusNormal"/>
        <w:jc w:val="right"/>
      </w:pPr>
      <w:r>
        <w:t>о конкурсе "Надежный работодатель"</w:t>
      </w:r>
    </w:p>
    <w:p w:rsidR="000A2AC8" w:rsidRDefault="000A2AC8">
      <w:pPr>
        <w:pStyle w:val="ConsPlusNormal"/>
        <w:jc w:val="right"/>
      </w:pPr>
      <w:r>
        <w:t>в Новосибирской области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jc w:val="center"/>
      </w:pPr>
      <w:bookmarkStart w:id="5" w:name="P426"/>
      <w:bookmarkEnd w:id="5"/>
      <w:r>
        <w:t>Описание</w:t>
      </w:r>
    </w:p>
    <w:p w:rsidR="000A2AC8" w:rsidRDefault="000A2AC8">
      <w:pPr>
        <w:pStyle w:val="ConsPlusNormal"/>
        <w:jc w:val="center"/>
      </w:pPr>
      <w:r>
        <w:t>свидетельств "Надежный работодатель" I, II степени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  <w:r>
        <w:t>1. Свидетельство "Надежный работодатель" I степени выполнено на плотной бумаге голубого цвета формата А-4 с бледно-голубыми контурами карты Новосибирской области, на которой вверху по центру изображен герб Новосибирской области на фоне полос белого, синего, красного цветов.</w:t>
      </w:r>
    </w:p>
    <w:p w:rsidR="000A2AC8" w:rsidRDefault="000A2AC8">
      <w:pPr>
        <w:pStyle w:val="ConsPlusNormal"/>
        <w:ind w:firstLine="540"/>
        <w:jc w:val="both"/>
      </w:pPr>
      <w:r>
        <w:t>Ниже в центре расположена надпись "Свидетельство "Надежный работодатель" I степени", под ней надпись "награждается". Ниже надписи "награждается" располагается поле для заполнения.</w:t>
      </w:r>
    </w:p>
    <w:p w:rsidR="000A2AC8" w:rsidRDefault="000A2AC8">
      <w:pPr>
        <w:pStyle w:val="ConsPlusNormal"/>
        <w:ind w:firstLine="540"/>
        <w:jc w:val="both"/>
      </w:pPr>
      <w:r>
        <w:t>Внизу в левом углу располагается надпись "Губернатор Новосибирской области", в правом углу - инициалы и фамилия Губернатора Новосибирской области.</w:t>
      </w:r>
    </w:p>
    <w:p w:rsidR="000A2AC8" w:rsidRDefault="000A2AC8">
      <w:pPr>
        <w:pStyle w:val="ConsPlusNormal"/>
        <w:ind w:firstLine="540"/>
        <w:jc w:val="both"/>
      </w:pPr>
      <w:r>
        <w:t>Свидетельство "Надежный работодатель" I степени обрамлено по периметру рамкой голубого цвета.</w:t>
      </w:r>
    </w:p>
    <w:p w:rsidR="000A2AC8" w:rsidRDefault="000A2AC8">
      <w:pPr>
        <w:pStyle w:val="ConsPlusNormal"/>
        <w:ind w:firstLine="540"/>
        <w:jc w:val="both"/>
      </w:pPr>
      <w:r>
        <w:t>При заполнении Свидетельства "Надежный работодатель" I степени в тексте после слова "награждается" указываются в соответствии с распоряжением Правительства Новосибирской области наименование организации, наименование должности, фамилия, имя и отчество руководителя организации, после чего указываются слова "за обеспечение условий эффективного труда работников и успехи в производственной деятельности в течение 2-х лет".</w:t>
      </w:r>
    </w:p>
    <w:p w:rsidR="000A2AC8" w:rsidRDefault="000A2AC8">
      <w:pPr>
        <w:pStyle w:val="ConsPlusNormal"/>
        <w:ind w:firstLine="540"/>
        <w:jc w:val="both"/>
      </w:pPr>
      <w:r>
        <w:t>2. Свидетельство "Надежный работодатель" II степени выполнено на плотной бумаге бело-голубого цвета формата А-4 с бледно-голубыми контурами карты Новосибирской области, на которой вверху по центру изображен герб Новосибирской области на фоне полос белого, синего, красного цветов.</w:t>
      </w:r>
    </w:p>
    <w:p w:rsidR="000A2AC8" w:rsidRDefault="000A2AC8">
      <w:pPr>
        <w:pStyle w:val="ConsPlusNormal"/>
        <w:ind w:firstLine="540"/>
        <w:jc w:val="both"/>
      </w:pPr>
      <w:r>
        <w:t>Ниже в центре расположена надпись "Свидетельство "Надежный работодатель" II степени", под ней надпись "награждается". Ниже надписи "награждается" располагается поле для заполнения.</w:t>
      </w:r>
    </w:p>
    <w:p w:rsidR="000A2AC8" w:rsidRDefault="000A2AC8">
      <w:pPr>
        <w:pStyle w:val="ConsPlusNormal"/>
        <w:ind w:firstLine="540"/>
        <w:jc w:val="both"/>
      </w:pPr>
      <w:r>
        <w:t>Внизу в левом углу располагается надпись "Губернатор Новосибирской области", в правом углу - инициалы и фамилия Губернатора Новосибирской области.</w:t>
      </w:r>
    </w:p>
    <w:p w:rsidR="000A2AC8" w:rsidRDefault="000A2AC8">
      <w:pPr>
        <w:pStyle w:val="ConsPlusNormal"/>
        <w:ind w:firstLine="540"/>
        <w:jc w:val="both"/>
      </w:pPr>
      <w:r>
        <w:t>Свидетельство "Надежный работодатель" II степени обрамлено по периметру рамкой голубого цвета.</w:t>
      </w:r>
    </w:p>
    <w:p w:rsidR="000A2AC8" w:rsidRDefault="000A2AC8">
      <w:pPr>
        <w:pStyle w:val="ConsPlusNormal"/>
        <w:ind w:firstLine="540"/>
        <w:jc w:val="both"/>
      </w:pPr>
      <w:r>
        <w:t>При заполнении Свидетельства "Надежный работодатель" II степени в тексте после слова "награждается" указываются в соответствии с распоряжением Правительства Новосибирской области наименование организации, наименование должности, фамилия, имя и отчество руководителя организации, после чего указываются слова "за обеспечение условий эффективного труда работников и успехи в производственной деятельности".</w:t>
      </w:r>
    </w:p>
    <w:p w:rsidR="000A2AC8" w:rsidRDefault="000A2AC8">
      <w:pPr>
        <w:pStyle w:val="ConsPlusNormal"/>
        <w:ind w:firstLine="540"/>
        <w:jc w:val="both"/>
      </w:pPr>
      <w:r>
        <w:t>3. Заполнение Свидетельств "Надежный работодатель" I, II степени осуществляет министерство труда, занятости и трудовых ресурсов Новосибирской области.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jc w:val="right"/>
      </w:pPr>
      <w:r>
        <w:lastRenderedPageBreak/>
        <w:t>Приложение N 4</w:t>
      </w:r>
    </w:p>
    <w:p w:rsidR="000A2AC8" w:rsidRDefault="000A2AC8">
      <w:pPr>
        <w:pStyle w:val="ConsPlusNormal"/>
        <w:jc w:val="right"/>
      </w:pPr>
      <w:r>
        <w:t>к Положению</w:t>
      </w:r>
    </w:p>
    <w:p w:rsidR="000A2AC8" w:rsidRDefault="000A2AC8">
      <w:pPr>
        <w:pStyle w:val="ConsPlusNormal"/>
        <w:jc w:val="right"/>
      </w:pPr>
      <w:r>
        <w:t>о конкурсе "Надежный работодатель"</w:t>
      </w:r>
    </w:p>
    <w:p w:rsidR="000A2AC8" w:rsidRDefault="000A2AC8">
      <w:pPr>
        <w:pStyle w:val="ConsPlusNormal"/>
        <w:jc w:val="right"/>
      </w:pPr>
      <w:r>
        <w:t>в Новосибирской области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jc w:val="center"/>
      </w:pPr>
      <w:bookmarkStart w:id="6" w:name="P450"/>
      <w:bookmarkEnd w:id="6"/>
      <w:r>
        <w:t>Описание</w:t>
      </w:r>
    </w:p>
    <w:p w:rsidR="000A2AC8" w:rsidRDefault="000A2AC8">
      <w:pPr>
        <w:pStyle w:val="ConsPlusNormal"/>
        <w:jc w:val="center"/>
      </w:pPr>
      <w:r>
        <w:t>Золотого сертификата "Надежный работодатель"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  <w:r>
        <w:t>1. Золотой сертификат "Надежный работодатель" (далее - Золотой сертификат) выполнен на плотной бумаге бледно-красного цвета формата А-4 с бледно-голубыми контурами карты Новосибирской области, на которой вверху по центру изображен герб Новосибирской области на фоне полос белого, синего, красного цветов.</w:t>
      </w:r>
    </w:p>
    <w:p w:rsidR="000A2AC8" w:rsidRDefault="000A2AC8">
      <w:pPr>
        <w:pStyle w:val="ConsPlusNormal"/>
        <w:ind w:firstLine="540"/>
        <w:jc w:val="both"/>
      </w:pPr>
      <w:r>
        <w:t>Ниже в центре расположена надпись золотыми буквами "Золотой сертификат "Надежный работодатель", под ней надпись "награждается". Ниже надписи "награждается" располагается поле для заполнения.</w:t>
      </w:r>
    </w:p>
    <w:p w:rsidR="000A2AC8" w:rsidRDefault="000A2AC8">
      <w:pPr>
        <w:pStyle w:val="ConsPlusNormal"/>
        <w:ind w:firstLine="540"/>
        <w:jc w:val="both"/>
      </w:pPr>
      <w:r>
        <w:t>Внизу в левом углу располагается надпись "Губернатор Новосибирской области", в правом углу - инициалы и фамилия Губернатора Новосибирской области.</w:t>
      </w:r>
    </w:p>
    <w:p w:rsidR="000A2AC8" w:rsidRDefault="000A2AC8">
      <w:pPr>
        <w:pStyle w:val="ConsPlusNormal"/>
        <w:ind w:firstLine="540"/>
        <w:jc w:val="both"/>
      </w:pPr>
      <w:r>
        <w:t>Золотой сертификат обрамлен по периметру рамкой золотистого цвета.</w:t>
      </w:r>
    </w:p>
    <w:p w:rsidR="000A2AC8" w:rsidRDefault="000A2AC8">
      <w:pPr>
        <w:pStyle w:val="ConsPlusNormal"/>
        <w:ind w:firstLine="540"/>
        <w:jc w:val="both"/>
      </w:pPr>
      <w:r>
        <w:t>2. При заполнении Золотого сертификата в тексте после слова "награждается" указываются в соответствии с распоряжением Правительства Новосибирской области наименование организации, наименование должности, фамилия, имя и отчество руководителя организации, после чего указываются слова "за обеспечение условий эффективного труда работников и успехи в производственной деятельности в течение трех лет".</w:t>
      </w:r>
    </w:p>
    <w:p w:rsidR="000A2AC8" w:rsidRDefault="000A2AC8">
      <w:pPr>
        <w:pStyle w:val="ConsPlusNormal"/>
        <w:ind w:firstLine="540"/>
        <w:jc w:val="both"/>
      </w:pPr>
      <w:r>
        <w:t>3. Заполнение Золотого сертификата осуществляет министерство труда, занятости и трудовых ресурсов Новосибирской области.</w:t>
      </w: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ind w:firstLine="540"/>
        <w:jc w:val="both"/>
      </w:pPr>
    </w:p>
    <w:p w:rsidR="000A2AC8" w:rsidRDefault="000A2AC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93A80" w:rsidRDefault="00F93A80"/>
    <w:sectPr w:rsidR="00F93A80" w:rsidSect="00664D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C8"/>
    <w:rsid w:val="000A2AC8"/>
    <w:rsid w:val="005407BE"/>
    <w:rsid w:val="006A1625"/>
    <w:rsid w:val="00953B77"/>
    <w:rsid w:val="00E13219"/>
    <w:rsid w:val="00F9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A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A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A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A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8E1E84FEAED35E990BF3F420A603815B18487499EE64CCFDB202CBB3E1621MEV2F" TargetMode="External"/><Relationship Id="rId13" Type="http://schemas.openxmlformats.org/officeDocument/2006/relationships/hyperlink" Target="consultantplus://offline/ref=4A38E1E84FEAED35E990BF3F420A603815B184874B9FEA4CC9DB202CBB3E1621E2D0751660A0D2353E034EMFVBF" TargetMode="External"/><Relationship Id="rId18" Type="http://schemas.openxmlformats.org/officeDocument/2006/relationships/hyperlink" Target="consultantplus://offline/ref=4A38E1E84FEAED35E990BF3F420A603815B184874B9FEA4CC9DB202CBB3E1621E2D0751660A0D2353E034DMFV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38E1E84FEAED35E990A13254663E311DBDD2824C90E51B90847B71EC371C76A59F2C5424ADD334M3VDF" TargetMode="External"/><Relationship Id="rId7" Type="http://schemas.openxmlformats.org/officeDocument/2006/relationships/hyperlink" Target="consultantplus://offline/ref=4A38E1E84FEAED35E990BF3F420A603815B184874B9FEA4CC9DB202CBB3E1621E2D0751660A0D2353E034FMFVAF" TargetMode="External"/><Relationship Id="rId12" Type="http://schemas.openxmlformats.org/officeDocument/2006/relationships/hyperlink" Target="consultantplus://offline/ref=4A38E1E84FEAED35E990BF3F420A603815B184874B9FEA4CC9DB202CBB3E1621E2D0751660A0D2353E034EMFV9F" TargetMode="External"/><Relationship Id="rId17" Type="http://schemas.openxmlformats.org/officeDocument/2006/relationships/hyperlink" Target="consultantplus://offline/ref=4A38E1E84FEAED35E990BF3F420A603815B184874E9AE945C8DB202CBB3E1621MEV2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38E1E84FEAED35E990BF3F420A603815B184874B9FEA4CC9DB202CBB3E1621E2D0751660A0D2353E034DMFVEF" TargetMode="External"/><Relationship Id="rId20" Type="http://schemas.openxmlformats.org/officeDocument/2006/relationships/hyperlink" Target="consultantplus://offline/ref=4A38E1E84FEAED35E990BF3F420A603815B184874E9AE945C8DB202CBB3E1621MEV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8E1E84FEAED35E990BF3F420A603815B184874B9FEA4CC9DB202CBB3E1621E2D0751660A0D2353E034FMFV9F" TargetMode="External"/><Relationship Id="rId11" Type="http://schemas.openxmlformats.org/officeDocument/2006/relationships/hyperlink" Target="consultantplus://offline/ref=4A38E1E84FEAED35E990BF3F420A603815B184874E9AE945C8DB202CBB3E1621MEV2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38E1E84FEAED35E990BF3F420A603815B184874B9FEA4CC9DB202CBB3E1621E2D0751660A0D2353E034DMFVDF" TargetMode="External"/><Relationship Id="rId23" Type="http://schemas.openxmlformats.org/officeDocument/2006/relationships/hyperlink" Target="consultantplus://offline/ref=4A38E1E84FEAED35E990BF3F420A603815B184874E9AE945C8DB202CBB3E1621MEV2F" TargetMode="External"/><Relationship Id="rId10" Type="http://schemas.openxmlformats.org/officeDocument/2006/relationships/hyperlink" Target="consultantplus://offline/ref=4A38E1E84FEAED35E990BF3F420A603815B184874B9FEA4CC9DB202CBB3E1621E2D0751660A0D2353E034EMFVEF" TargetMode="External"/><Relationship Id="rId19" Type="http://schemas.openxmlformats.org/officeDocument/2006/relationships/hyperlink" Target="consultantplus://offline/ref=4A38E1E84FEAED35E990BF3F420A603815B184874B9FEA4CC9DB202CBB3E1621E2D0751660A0D2353E034DMFV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38E1E84FEAED35E990BF3F420A603815B184874B9FEA4CC9DB202CBB3E1621E2D0751660A0D2353E034FMFVBF" TargetMode="External"/><Relationship Id="rId14" Type="http://schemas.openxmlformats.org/officeDocument/2006/relationships/hyperlink" Target="consultantplus://offline/ref=4A38E1E84FEAED35E990BF3F420A603815B184874B9FEA4CC9DB202CBB3E1621E2D0751660A0D2353E034EMFV5F" TargetMode="External"/><Relationship Id="rId22" Type="http://schemas.openxmlformats.org/officeDocument/2006/relationships/hyperlink" Target="consultantplus://offline/ref=4A38E1E84FEAED35E990BF3F420A603815B184874B9FEA4CC9DB202CBB3E1621E2D0751660A0D2353E034AMF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Новосибирской области</Company>
  <LinksUpToDate>false</LinksUpToDate>
  <CharactersWithSpaces>23046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Юлия Владимировна</dc:creator>
  <cp:lastModifiedBy>Паньковская Оксана</cp:lastModifiedBy>
  <cp:revision>2</cp:revision>
  <dcterms:created xsi:type="dcterms:W3CDTF">2016-12-28T05:03:00Z</dcterms:created>
  <dcterms:modified xsi:type="dcterms:W3CDTF">2016-12-28T05:03:00Z</dcterms:modified>
</cp:coreProperties>
</file>